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方正大标宋简体" w:eastAsia="方正大标宋简体" w:cs="Times New Roman"/>
          <w:b/>
          <w:color w:val="FF0000"/>
          <w:kern w:val="0"/>
          <w:sz w:val="62"/>
          <w:szCs w:val="62"/>
        </w:rPr>
      </w:pPr>
      <w:r>
        <w:rPr>
          <w:rFonts w:hint="eastAsia" w:ascii="方正大标宋简体" w:hAnsi="方正大标宋简体" w:eastAsia="方正大标宋简体" w:cs="Times New Roman"/>
          <w:b/>
          <w:color w:val="FF0000"/>
          <w:kern w:val="0"/>
          <w:sz w:val="62"/>
          <w:szCs w:val="62"/>
        </w:rPr>
        <w:t>南京医科大学基础医学院文件</w:t>
      </w:r>
    </w:p>
    <w:p>
      <w:pPr>
        <w:spacing w:line="360" w:lineRule="exact"/>
        <w:jc w:val="center"/>
        <w:rPr>
          <w:rFonts w:ascii="仿宋" w:hAnsi="仿宋" w:eastAsia="仿宋" w:cs="Times New Roman"/>
          <w:sz w:val="32"/>
          <w:szCs w:val="32"/>
        </w:rPr>
      </w:pPr>
      <w:r>
        <w:rPr>
          <w:rFonts w:hint="eastAsia" w:ascii="仿宋" w:hAnsi="仿宋" w:eastAsia="仿宋" w:cs="Times New Roman"/>
          <w:sz w:val="28"/>
          <w:szCs w:val="28"/>
        </w:rPr>
        <w:t>南医大基础院〔202</w:t>
      </w: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号</w:t>
      </w:r>
    </w:p>
    <w:p>
      <w:pPr>
        <w:spacing w:line="360" w:lineRule="exact"/>
        <w:jc w:val="center"/>
        <w:rPr>
          <w:rFonts w:ascii="仿宋" w:hAnsi="仿宋" w:eastAsia="仿宋" w:cs="Times New Roman"/>
          <w:sz w:val="32"/>
          <w:szCs w:val="32"/>
        </w:rPr>
      </w:pPr>
      <w:r>
        <w:rPr>
          <w:rFonts w:ascii="Times New Roman" w:hAnsi="Times New Roman" w:eastAsia="宋体" w:cs="Times New Roman"/>
          <w:b/>
          <w:szCs w:val="21"/>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112395</wp:posOffset>
                </wp:positionV>
                <wp:extent cx="5781675" cy="0"/>
                <wp:effectExtent l="0" t="9525" r="952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16.55pt;margin-top:8.85pt;height:0pt;width:455.25pt;z-index:251659264;mso-width-relative:page;mso-height-relative:page;" filled="f" stroked="t" coordsize="21600,21600" o:gfxdata="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uMRB1gAAAAkBAAAPAAAAAAAAAAEAIAAAACIAAABkcnMvZG93bnJldi54&#10;bWxQSwECFAAUAAAACACHTuJA0tdPyfwBAADNAwAADgAAAAAAAAABACAAAAAlAQAAZHJzL2Uyb0Rv&#10;Yy54bWxQSwUGAAAAAAYABgBZAQAAkwUAAAAA&#10;">
                <v:fill on="f" focussize="0,0"/>
                <v:stroke weight="1.5pt" color="#FF0000" joinstyle="round"/>
                <v:imagedata o:title=""/>
                <o:lock v:ext="edit" aspectratio="f"/>
              </v:shape>
            </w:pict>
          </mc:Fallback>
        </mc:AlternateContent>
      </w:r>
      <w:r>
        <w:rPr>
          <w:rFonts w:hint="eastAsia" w:ascii="仿宋" w:hAnsi="仿宋" w:eastAsia="仿宋" w:cs="Times New Roman"/>
          <w:sz w:val="32"/>
          <w:szCs w:val="32"/>
        </w:rPr>
        <w:t xml:space="preserve">         </w:t>
      </w:r>
    </w:p>
    <w:p>
      <w:pPr>
        <w:spacing w:line="56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基础医学院实验室安全责任追究实施办法（试行）</w:t>
      </w:r>
    </w:p>
    <w:p>
      <w:pPr>
        <w:spacing w:line="360" w:lineRule="auto"/>
        <w:ind w:firstLine="562" w:firstLineChars="20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为了加强学院实验室的安全</w:t>
      </w:r>
      <w:r>
        <w:rPr>
          <w:rFonts w:hint="eastAsia" w:ascii="仿宋" w:hAnsi="仿宋" w:eastAsia="仿宋" w:cs="仿宋"/>
          <w:sz w:val="32"/>
          <w:szCs w:val="32"/>
          <w:lang w:val="en-US" w:eastAsia="zh-CN"/>
        </w:rPr>
        <w:t>工作</w:t>
      </w:r>
      <w:r>
        <w:rPr>
          <w:rFonts w:hint="eastAsia" w:ascii="仿宋" w:hAnsi="仿宋" w:eastAsia="仿宋" w:cs="仿宋"/>
          <w:sz w:val="32"/>
          <w:szCs w:val="32"/>
        </w:rPr>
        <w:t>管理水平，有效预防和减少实验室安全事故发生，根据国家相关法律法规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教育部、江苏省相关文件精神，</w:t>
      </w:r>
      <w:r>
        <w:rPr>
          <w:rFonts w:hint="eastAsia" w:ascii="仿宋" w:hAnsi="仿宋" w:eastAsia="仿宋" w:cs="仿宋"/>
          <w:sz w:val="32"/>
          <w:szCs w:val="32"/>
        </w:rPr>
        <w:t>以及</w:t>
      </w:r>
      <w:r>
        <w:rPr>
          <w:rFonts w:hint="eastAsia" w:ascii="仿宋" w:hAnsi="仿宋" w:eastAsia="仿宋" w:cs="仿宋"/>
          <w:sz w:val="32"/>
          <w:szCs w:val="32"/>
          <w:lang w:val="en-US" w:eastAsia="zh-CN"/>
        </w:rPr>
        <w:t>学校相关</w:t>
      </w:r>
      <w:r>
        <w:rPr>
          <w:rFonts w:hint="eastAsia" w:ascii="仿宋" w:hAnsi="仿宋" w:eastAsia="仿宋" w:cs="仿宋"/>
          <w:sz w:val="32"/>
          <w:szCs w:val="32"/>
        </w:rPr>
        <w:t>规章制度，结合我</w:t>
      </w:r>
      <w:r>
        <w:rPr>
          <w:rFonts w:hint="eastAsia" w:ascii="仿宋" w:hAnsi="仿宋" w:eastAsia="仿宋" w:cs="仿宋"/>
          <w:sz w:val="32"/>
          <w:szCs w:val="32"/>
          <w:lang w:val="en-US" w:eastAsia="zh-CN"/>
        </w:rPr>
        <w:t>院</w:t>
      </w:r>
      <w:r>
        <w:rPr>
          <w:rFonts w:hint="eastAsia" w:ascii="仿宋" w:hAnsi="仿宋" w:eastAsia="仿宋" w:cs="仿宋"/>
          <w:sz w:val="32"/>
          <w:szCs w:val="32"/>
        </w:rPr>
        <w:t>实验室安全管理工作实际</w:t>
      </w:r>
      <w:r>
        <w:rPr>
          <w:rFonts w:hint="eastAsia" w:ascii="仿宋" w:hAnsi="仿宋" w:eastAsia="仿宋" w:cs="仿宋"/>
          <w:sz w:val="32"/>
          <w:szCs w:val="32"/>
          <w:lang w:val="en-US" w:eastAsia="zh-CN"/>
        </w:rPr>
        <w:t>情况</w:t>
      </w:r>
      <w:r>
        <w:rPr>
          <w:rFonts w:hint="eastAsia" w:ascii="仿宋" w:hAnsi="仿宋" w:eastAsia="仿宋" w:cs="仿宋"/>
          <w:sz w:val="32"/>
          <w:szCs w:val="32"/>
        </w:rPr>
        <w:t>，制定本</w:t>
      </w:r>
      <w:r>
        <w:rPr>
          <w:rFonts w:hint="eastAsia" w:ascii="仿宋" w:hAnsi="仿宋" w:eastAsia="仿宋" w:cs="仿宋"/>
          <w:sz w:val="32"/>
          <w:szCs w:val="32"/>
          <w:lang w:eastAsia="zh-CN"/>
        </w:rPr>
        <w:t>办法</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第二条  </w:t>
      </w:r>
      <w:r>
        <w:rPr>
          <w:rFonts w:hint="eastAsia" w:ascii="仿宋" w:hAnsi="仿宋" w:eastAsia="仿宋" w:cs="仿宋"/>
          <w:b w:val="0"/>
          <w:bCs w:val="0"/>
          <w:sz w:val="32"/>
          <w:szCs w:val="32"/>
          <w:lang w:val="en-US" w:eastAsia="zh-CN"/>
        </w:rPr>
        <w:t>实验室安全隐患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上级部门或学校、学院安全检查中发现的各类安全隐患，如消防安全、危化品安全、生物安全、特种设备安全、常规安全等。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实验室重大安全隐患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实验室工作出现下述一种或多种情形，尚未造成人员和财产损失的情况。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1、未按实验室安全准入制度规定进入实验室工作、学习；实验室外来科研人员/本科生未完成审核登记及实验室安全考试；或未持证从事辐射、压力容器等相关实验操作；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2、不服从、不配合政府相关部门、学校、学院等日常安全管理和检查；未根据要求定期自查或及时排查、消除安全隐患，或未组织、督促、协助消除安全隐患；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3、实验室所属学系未组织力量进行实验室安全设施、设备的定期检修和维护；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4、违规购买、租用、储存、使用危险性气瓶、放射性物质或射线装置、特种设备；违规处置实验废液或丢弃实验废物；</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实验室不具备相应资质，且未经评估、论证、审批开展有风险性动物实验、进行危险性病菌、病原体培养、或其他存在造成危害的风险性实验；</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未经安全评估、论证、审批提交实验室建设项目申请，私自实施实验室项目建设；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7、其它易引发实验室安全事故重大安全隐患的情形。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第四条 </w:t>
      </w:r>
      <w:r>
        <w:rPr>
          <w:rFonts w:hint="eastAsia" w:ascii="仿宋" w:hAnsi="仿宋" w:eastAsia="仿宋" w:cs="仿宋"/>
          <w:b w:val="0"/>
          <w:bCs w:val="0"/>
          <w:sz w:val="32"/>
          <w:szCs w:val="32"/>
          <w:lang w:val="en-US" w:eastAsia="zh-CN"/>
        </w:rPr>
        <w:t>一般实验室安全事故、中等实验室安全事故、严重实验室安全事故责任追究</w:t>
      </w:r>
      <w:r>
        <w:rPr>
          <w:rFonts w:hint="eastAsia" w:ascii="仿宋" w:hAnsi="仿宋" w:eastAsia="仿宋" w:cs="仿宋"/>
          <w:sz w:val="32"/>
          <w:szCs w:val="32"/>
          <w:lang w:val="en-US" w:eastAsia="zh-CN"/>
        </w:rPr>
        <w:t>按国家及江苏省的有关法律法规或南京医科大学规章制度执行。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考虑到科学研究具有不确定性，在遵守实验操作规程，无违规行为的情况下，实验室发生安全事故的，可酌情对相关人员从轻或免于处罚。相关事故调查情况，需书面记录，存档备查。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实验室安全事故发生后，因迟报、瞒报、逃逸等行为，致使伤害或损失扩大或隐瞒、掩盖事故原因，推卸责任，故意破坏或伪造事故现场的，应从严追究相关人员的责任。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highlight w:val="yellow"/>
          <w:lang w:val="en-US" w:eastAsia="zh-CN"/>
        </w:rPr>
      </w:pPr>
      <w:r>
        <w:rPr>
          <w:rFonts w:hint="eastAsia" w:ascii="仿宋" w:hAnsi="仿宋" w:eastAsia="仿宋" w:cs="仿宋"/>
          <w:b/>
          <w:bCs/>
          <w:sz w:val="32"/>
          <w:szCs w:val="32"/>
          <w:lang w:val="en-US" w:eastAsia="zh-CN"/>
        </w:rPr>
        <w:t xml:space="preserve">第七条  </w:t>
      </w:r>
      <w:r>
        <w:rPr>
          <w:rFonts w:hint="eastAsia" w:ascii="仿宋" w:hAnsi="仿宋" w:eastAsia="仿宋" w:cs="仿宋"/>
          <w:sz w:val="32"/>
          <w:szCs w:val="32"/>
          <w:lang w:val="en-US" w:eastAsia="zh-CN"/>
        </w:rPr>
        <w:t>学</w:t>
      </w:r>
      <w:r>
        <w:rPr>
          <w:rFonts w:hint="eastAsia" w:ascii="仿宋" w:hAnsi="仿宋" w:eastAsia="仿宋" w:cs="仿宋"/>
          <w:sz w:val="32"/>
          <w:szCs w:val="32"/>
          <w:highlight w:val="none"/>
          <w:lang w:val="en-US" w:eastAsia="zh-CN"/>
        </w:rPr>
        <w:t>系、中心实验室安全工作责任人及安全管理员，因安全管理工作落实不到位或管理缺位等原因导致实验室安全事故的，由学院实验室安全工作小组根据实际情况予以处罚。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第八条  </w:t>
      </w:r>
      <w:r>
        <w:rPr>
          <w:rFonts w:hint="eastAsia" w:ascii="仿宋" w:hAnsi="仿宋" w:eastAsia="仿宋" w:cs="仿宋"/>
          <w:sz w:val="32"/>
          <w:szCs w:val="32"/>
          <w:lang w:val="en-US" w:eastAsia="zh-CN"/>
        </w:rPr>
        <w:t>本办法未尽事项，按有关法律法规规章执行。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附件：基础医学院实验室安全责任追究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基础医学院      </w:t>
      </w:r>
    </w:p>
    <w:p>
      <w:pPr>
        <w:adjustRightInd w:val="0"/>
        <w:snapToGrid w:val="0"/>
        <w:spacing w:line="360" w:lineRule="auto"/>
        <w:ind w:right="560"/>
        <w:jc w:val="right"/>
        <w:rPr>
          <w:rFonts w:hint="eastAsia" w:ascii="仿宋" w:hAnsi="仿宋" w:eastAsia="仿宋" w:cs="宋体"/>
          <w:color w:val="333333"/>
          <w:kern w:val="0"/>
          <w:sz w:val="32"/>
          <w:szCs w:val="32"/>
        </w:rPr>
      </w:pPr>
      <w:r>
        <w:rPr>
          <w:rFonts w:hint="eastAsia" w:ascii="仿宋" w:hAnsi="仿宋" w:eastAsia="仿宋" w:cs="仿宋"/>
          <w:sz w:val="28"/>
          <w:szCs w:val="28"/>
          <w:lang w:val="en-US" w:eastAsia="zh-CN"/>
        </w:rPr>
        <w:t xml:space="preserve">                           </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2年</w:t>
      </w:r>
      <w:r>
        <w:rPr>
          <w:rFonts w:hint="eastAsia" w:ascii="仿宋" w:hAnsi="仿宋" w:eastAsia="仿宋" w:cs="宋体"/>
          <w:color w:val="333333"/>
          <w:kern w:val="0"/>
          <w:sz w:val="32"/>
          <w:szCs w:val="32"/>
          <w:lang w:val="en-US" w:eastAsia="zh-CN"/>
        </w:rPr>
        <w:t>12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3</w:t>
      </w:r>
      <w:bookmarkStart w:id="0" w:name="_GoBack"/>
      <w:bookmarkEnd w:id="0"/>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日</w:t>
      </w: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adjustRightInd w:val="0"/>
        <w:snapToGrid w:val="0"/>
        <w:spacing w:line="360" w:lineRule="auto"/>
        <w:ind w:right="560"/>
        <w:jc w:val="right"/>
        <w:rPr>
          <w:rFonts w:hint="eastAsia" w:ascii="仿宋" w:hAnsi="仿宋" w:eastAsia="仿宋" w:cs="宋体"/>
          <w:color w:val="333333"/>
          <w:kern w:val="0"/>
          <w:sz w:val="32"/>
          <w:szCs w:val="32"/>
        </w:rPr>
      </w:pPr>
    </w:p>
    <w:p>
      <w:pPr>
        <w:widowControl/>
        <w:snapToGrid w:val="0"/>
        <w:spacing w:line="460" w:lineRule="exact"/>
        <w:ind w:right="560" w:firstLine="3360" w:firstLineChars="1200"/>
        <w:rPr>
          <w:rFonts w:ascii="仿宋_GB2312" w:hAnsi="宋体" w:eastAsia="仿宋_GB2312" w:cs="Times New Roman"/>
          <w:sz w:val="28"/>
          <w:szCs w:val="28"/>
        </w:rPr>
      </w:pPr>
    </w:p>
    <w:p>
      <w:pPr>
        <w:rPr>
          <w:rFonts w:hint="default" w:ascii="仿宋" w:hAnsi="仿宋" w:eastAsia="仿宋_GB2312" w:cs="宋体"/>
          <w:color w:val="333333"/>
          <w:kern w:val="0"/>
          <w:sz w:val="32"/>
          <w:szCs w:val="32"/>
          <w:lang w:val="en-US" w:eastAsia="zh-CN"/>
        </w:rPr>
      </w:pPr>
      <w:r>
        <w:rPr>
          <w:rFonts w:ascii="仿宋_GB2312" w:hAnsi="Arial" w:eastAsia="仿宋_GB2312" w:cs="Arial"/>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1815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4.5pt;z-index:251662336;mso-width-relative:page;mso-height-relative:page;" filled="f" stroked="t" coordsize="21600,21600" o:gfxdata="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rAt70QAAAAIB&#10;AAAPAAAAAAAAAAEAIAAAACIAAABkcnMvZG93bnJldi54bWxQSwECFAAUAAAACACHTuJAv3jNwekB&#10;AAC4AwAADgAAAAAAAAABACAAAAAgAQAAZHJzL2Uyb0RvYy54bWxQSwUGAAAAAAYABgBZAQAAewUA&#10;AAAA&#10;">
                <v:fill on="f" focussize="0,0"/>
                <v:stroke color="#000000" joinstyle="round"/>
                <v:imagedata o:title=""/>
                <o:lock v:ext="edit" aspectratio="f"/>
              </v:line>
            </w:pict>
          </mc:Fallback>
        </mc:AlternateContent>
      </w:r>
      <w:r>
        <w:rPr>
          <w:rFonts w:hint="eastAsia" w:ascii="仿宋_GB2312" w:hAnsi="Arial" w:eastAsia="仿宋_GB2312" w:cs="Arial"/>
          <w:sz w:val="28"/>
          <w:szCs w:val="28"/>
        </w:rPr>
        <w:t>抄送：</w:t>
      </w:r>
      <w:r>
        <w:rPr>
          <w:rFonts w:hint="eastAsia" w:ascii="仿宋_GB2312" w:hAnsi="Arial" w:eastAsia="仿宋_GB2312" w:cs="Arial"/>
          <w:sz w:val="28"/>
          <w:szCs w:val="28"/>
          <w:lang w:val="en-US" w:eastAsia="zh-CN"/>
        </w:rPr>
        <w:t>资产处 保卫处</w:t>
      </w:r>
    </w:p>
    <w:p>
      <w:pPr>
        <w:spacing w:line="360" w:lineRule="auto"/>
        <w:ind w:right="154"/>
        <w:rPr>
          <w:rFonts w:hint="eastAsia" w:ascii="仿宋" w:hAnsi="仿宋" w:eastAsia="仿宋" w:cs="宋体"/>
          <w:color w:val="333333"/>
          <w:kern w:val="0"/>
          <w:sz w:val="32"/>
          <w:szCs w:val="32"/>
        </w:rPr>
      </w:pPr>
      <w:r>
        <w:rPr>
          <w:rFonts w:ascii="仿宋" w:hAnsi="仿宋" w:eastAsia="仿宋" w:cs="Arial"/>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360680</wp:posOffset>
                </wp:positionV>
                <wp:extent cx="567055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pt;margin-top:28.4pt;height:0pt;width:446.5pt;z-index:251660288;mso-width-relative:page;mso-height-relative:page;" filled="f" stroked="t" coordsize="21600,21600" o:gfxdata="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1NCO9QA&#10;AAAHAQAADwAAAAAAAAABACAAAAAiAAAAZHJzL2Rvd25yZXYueG1sUEsBAhQAFAAAAAgAh07iQJ6G&#10;Eq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Arial"/>
          <w:sz w:val="32"/>
          <w:szCs w:val="32"/>
        </w:rPr>
        <w:t xml:space="preserve">基础医学院　     </w:t>
      </w:r>
      <w:r>
        <w:rPr>
          <w:rFonts w:ascii="仿宋" w:hAnsi="仿宋" w:eastAsia="仿宋" w:cs="Arial"/>
          <w:sz w:val="32"/>
          <w:szCs w:val="32"/>
        </w:rPr>
        <w:t xml:space="preserve">   </w:t>
      </w:r>
      <w:r>
        <w:rPr>
          <w:rFonts w:hint="eastAsia" w:ascii="仿宋" w:hAnsi="仿宋" w:eastAsia="仿宋" w:cs="Arial"/>
          <w:sz w:val="32"/>
          <w:szCs w:val="32"/>
        </w:rPr>
        <w:t xml:space="preserve">             20</w:t>
      </w:r>
      <w:r>
        <w:rPr>
          <w:rFonts w:ascii="仿宋" w:hAnsi="仿宋" w:eastAsia="仿宋" w:cs="Arial"/>
          <w:sz w:val="32"/>
          <w:szCs w:val="32"/>
        </w:rPr>
        <w:t>2</w:t>
      </w:r>
      <w:r>
        <w:rPr>
          <w:rFonts w:hint="eastAsia" w:ascii="仿宋" w:hAnsi="仿宋" w:eastAsia="仿宋" w:cs="Arial"/>
          <w:sz w:val="32"/>
          <w:szCs w:val="32"/>
        </w:rPr>
        <w:t>2年</w:t>
      </w:r>
      <w:r>
        <w:rPr>
          <w:rFonts w:hint="eastAsia" w:ascii="仿宋" w:hAnsi="仿宋" w:eastAsia="仿宋" w:cs="Arial"/>
          <w:sz w:val="32"/>
          <w:szCs w:val="32"/>
          <w:lang w:val="en-US" w:eastAsia="zh-CN"/>
        </w:rPr>
        <w:t>12</w:t>
      </w:r>
      <w:r>
        <w:rPr>
          <w:rFonts w:hint="eastAsia" w:ascii="仿宋" w:hAnsi="仿宋" w:eastAsia="仿宋" w:cs="Arial"/>
          <w:sz w:val="32"/>
          <w:szCs w:val="32"/>
        </w:rPr>
        <w:t>月</w:t>
      </w:r>
      <w:r>
        <w:rPr>
          <w:rFonts w:hint="eastAsia" w:ascii="仿宋" w:hAnsi="仿宋" w:eastAsia="仿宋" w:cs="Arial"/>
          <w:sz w:val="32"/>
          <w:szCs w:val="32"/>
          <w:lang w:val="en-US" w:eastAsia="zh-CN"/>
        </w:rPr>
        <w:t>31</w:t>
      </w:r>
      <w:r>
        <w:rPr>
          <w:rFonts w:hint="eastAsia" w:ascii="仿宋" w:hAnsi="仿宋" w:eastAsia="仿宋" w:cs="Arial"/>
          <w:sz w:val="32"/>
          <w:szCs w:val="32"/>
        </w:rPr>
        <w:t>日</w:t>
      </w:r>
      <w:r>
        <w:rPr>
          <w:rFonts w:ascii="仿宋" w:hAnsi="仿宋" w:eastAsia="仿宋" w:cs="Arial"/>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16510</wp:posOffset>
                </wp:positionV>
                <wp:extent cx="56515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5pt;margin-top:1.3pt;height:0pt;width:445pt;z-index:251661312;mso-width-relative:page;mso-height-relative:page;" filled="f" stroked="t" coordsize="21600,21600" o:gfxdata="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FLLG9IAAAAF&#10;AQAADwAAAAAAAAABACAAAAAiAAAAZHJzL2Rvd25yZXYueG1sUEsBAhQAFAAAAAgAh07iQJz1Z4fp&#10;AQAAuAMAAA4AAAAAAAAAAQAgAAAAIQEAAGRycy9lMm9Eb2MueG1sUEsFBgAAAAAGAAYAWQEAAHwF&#10;AAAAAA==&#10;">
                <v:fill on="f" focussize="0,0"/>
                <v:stroke color="#000000" joinstyle="round"/>
                <v:imagedata o:title=""/>
                <o:lock v:ext="edit" aspectratio="f"/>
              </v:line>
            </w:pict>
          </mc:Fallback>
        </mc:AlternateContent>
      </w:r>
    </w:p>
    <w:p>
      <w:pPr>
        <w:spacing w:line="360" w:lineRule="auto"/>
        <w:ind w:firstLine="560" w:firstLineChars="200"/>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9"/>
        <w:rPr>
          <w:rFonts w:hint="default"/>
          <w:b/>
          <w:bCs w:val="0"/>
          <w:sz w:val="36"/>
          <w:szCs w:val="36"/>
          <w:lang w:val="en-US"/>
        </w:rPr>
      </w:pPr>
    </w:p>
    <w:tbl>
      <w:tblPr>
        <w:tblStyle w:val="6"/>
        <w:tblW w:w="5729" w:type="pct"/>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673"/>
        <w:gridCol w:w="2567"/>
        <w:gridCol w:w="3570"/>
        <w:gridCol w:w="3525"/>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18"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类型</w:t>
            </w:r>
          </w:p>
        </w:tc>
        <w:tc>
          <w:tcPr>
            <w:tcW w:w="515"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频次（每学期）</w:t>
            </w:r>
          </w:p>
        </w:tc>
        <w:tc>
          <w:tcPr>
            <w:tcW w:w="790"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w:t>
            </w:r>
          </w:p>
        </w:tc>
        <w:tc>
          <w:tcPr>
            <w:tcW w:w="1099"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学生</w:t>
            </w:r>
          </w:p>
        </w:tc>
        <w:tc>
          <w:tcPr>
            <w:tcW w:w="1085"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实验室负责人、导师</w:t>
            </w:r>
          </w:p>
        </w:tc>
        <w:tc>
          <w:tcPr>
            <w:tcW w:w="991" w:type="pct"/>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restart"/>
            <w:vAlign w:val="center"/>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安全隐患</w:t>
            </w: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1次</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085"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2次</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口头说明并视情节给予口头警告或通报批评</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口头说明并视情节给予口头警告或通报批评</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3次及以上</w:t>
            </w:r>
          </w:p>
        </w:tc>
        <w:tc>
          <w:tcPr>
            <w:tcW w:w="790" w:type="pct"/>
            <w:vAlign w:val="center"/>
          </w:tcPr>
          <w:p>
            <w:p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限期整改</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通报批评；扣发责任学生1个月津贴，同一学生累计发生2次取消当年度各类奖学金参评资格</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通报批评；教职工取消当年度评奖评优资格，取消当年度学院配套奖励性绩效津贴</w:t>
            </w:r>
          </w:p>
        </w:tc>
        <w:tc>
          <w:tcPr>
            <w:tcW w:w="991" w:type="pc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8" w:type="pct"/>
            <w:vMerge w:val="continue"/>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6次及以上</w:t>
            </w:r>
          </w:p>
        </w:tc>
        <w:tc>
          <w:tcPr>
            <w:tcW w:w="790" w:type="pct"/>
            <w:vAlign w:val="top"/>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责令实验室暂停实验即时整改，经学院安全工作小组验收合格，方可继续开展实验</w:t>
            </w: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通报批评；扣发责任学生3个月津贴，同一学生累计发生3次及以上取消当年度各类奖学金参评资格且扣发学生6个月津贴</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通报批评；扣减导师研究生招生名额1人，教职工取消当年度评奖评优资格，取消当年度学院配套奖励性绩效津贴</w:t>
            </w:r>
          </w:p>
        </w:tc>
        <w:tc>
          <w:tcPr>
            <w:tcW w:w="991"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取消当年度学院配套学系奖励性绩效津贴，取消当年度学系负责人评奖评优资格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restart"/>
            <w:vAlign w:val="center"/>
          </w:tcPr>
          <w:p>
            <w:pPr>
              <w:keepNext w:val="0"/>
              <w:keepLines w:val="0"/>
              <w:pageBreakBefore w:val="0"/>
              <w:kinsoku/>
              <w:wordWrap/>
              <w:overflowPunct/>
              <w:topLinePunct w:val="0"/>
              <w:autoSpaceDE/>
              <w:autoSpaceDN/>
              <w:bidi w:val="0"/>
              <w:adjustRightInd/>
              <w:snapToGrid/>
              <w:spacing w:line="9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重大安全隐患</w:t>
            </w:r>
          </w:p>
        </w:tc>
        <w:tc>
          <w:tcPr>
            <w:tcW w:w="515" w:type="pct"/>
            <w:vAlign w:val="center"/>
          </w:tcPr>
          <w:p>
            <w:pPr>
              <w:spacing w:line="48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1次</w:t>
            </w:r>
          </w:p>
        </w:tc>
        <w:tc>
          <w:tcPr>
            <w:tcW w:w="790" w:type="pct"/>
            <w:vMerge w:val="restart"/>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责令实验室暂停实验即时整改，经学院安全工作小组验收合格，报资产和产业管理处、保卫处复核通过后，方可继续开展实验。</w:t>
            </w:r>
          </w:p>
          <w:p>
            <w:pPr>
              <w:rPr>
                <w:rFonts w:hint="eastAsia" w:ascii="仿宋" w:hAnsi="仿宋" w:eastAsia="仿宋" w:cs="仿宋"/>
                <w:sz w:val="24"/>
                <w:szCs w:val="24"/>
                <w:vertAlign w:val="baseline"/>
                <w:lang w:val="en-US" w:eastAsia="zh-CN"/>
              </w:rPr>
            </w:pPr>
          </w:p>
          <w:p>
            <w:pPr>
              <w:rPr>
                <w:rFonts w:hint="eastAsia" w:ascii="仿宋" w:hAnsi="仿宋" w:eastAsia="仿宋" w:cs="仿宋"/>
                <w:sz w:val="24"/>
                <w:szCs w:val="24"/>
                <w:vertAlign w:val="baseline"/>
                <w:lang w:val="en-US" w:eastAsia="zh-CN"/>
              </w:rPr>
            </w:pPr>
          </w:p>
        </w:tc>
        <w:tc>
          <w:tcPr>
            <w:tcW w:w="1099"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扣发1个月津贴，学生取消当年度各类奖学金参评资格</w:t>
            </w:r>
          </w:p>
        </w:tc>
        <w:tc>
          <w:tcPr>
            <w:tcW w:w="1085" w:type="pct"/>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教职工取消当年度评奖评优资格，取消当年度年终学校学院奖励性绩效津贴</w:t>
            </w:r>
          </w:p>
        </w:tc>
        <w:tc>
          <w:tcPr>
            <w:tcW w:w="991"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continue"/>
          </w:tcPr>
          <w:p/>
        </w:tc>
        <w:tc>
          <w:tcPr>
            <w:tcW w:w="515" w:type="pct"/>
            <w:vAlign w:val="center"/>
          </w:tcPr>
          <w:p>
            <w:pPr>
              <w:spacing w:line="48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2次</w:t>
            </w:r>
          </w:p>
        </w:tc>
        <w:tc>
          <w:tcPr>
            <w:tcW w:w="790" w:type="pct"/>
            <w:vMerge w:val="continue"/>
          </w:tcPr>
          <w:p>
            <w:pPr>
              <w:rPr>
                <w:rFonts w:hint="eastAsia" w:ascii="仿宋" w:hAnsi="仿宋" w:eastAsia="仿宋" w:cs="仿宋"/>
                <w:sz w:val="24"/>
                <w:szCs w:val="24"/>
                <w:vertAlign w:val="baseline"/>
                <w:lang w:val="en-US" w:eastAsia="zh-CN"/>
              </w:rPr>
            </w:pPr>
          </w:p>
        </w:tc>
        <w:tc>
          <w:tcPr>
            <w:tcW w:w="1099"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扣发3个月津贴，学生取消当年度各类奖学金参评资格</w:t>
            </w:r>
          </w:p>
        </w:tc>
        <w:tc>
          <w:tcPr>
            <w:tcW w:w="1085"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扣减导师研究生招生名额1人，教职工取消当年度评奖评优资格，取消当年度年终学校学院奖励性绩效津贴</w:t>
            </w:r>
          </w:p>
        </w:tc>
        <w:tc>
          <w:tcPr>
            <w:tcW w:w="991"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pct"/>
            <w:vMerge w:val="continue"/>
          </w:tcPr>
          <w:p>
            <w:pPr>
              <w:rPr>
                <w:rFonts w:hint="eastAsia" w:ascii="仿宋" w:hAnsi="仿宋" w:eastAsia="仿宋" w:cs="仿宋"/>
                <w:sz w:val="24"/>
                <w:szCs w:val="24"/>
                <w:vertAlign w:val="baseline"/>
                <w:lang w:val="en-US" w:eastAsia="zh-CN"/>
              </w:rPr>
            </w:pPr>
          </w:p>
        </w:tc>
        <w:tc>
          <w:tcPr>
            <w:tcW w:w="515" w:type="pct"/>
            <w:vAlign w:val="center"/>
          </w:tcPr>
          <w:p>
            <w:pPr>
              <w:spacing w:line="48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3次及以上</w:t>
            </w:r>
          </w:p>
        </w:tc>
        <w:tc>
          <w:tcPr>
            <w:tcW w:w="790" w:type="pct"/>
            <w:vMerge w:val="continue"/>
          </w:tcPr>
          <w:p>
            <w:pPr>
              <w:rPr>
                <w:rFonts w:hint="eastAsia" w:ascii="仿宋" w:hAnsi="仿宋" w:eastAsia="仿宋" w:cs="仿宋"/>
                <w:sz w:val="24"/>
                <w:szCs w:val="24"/>
                <w:vertAlign w:val="baseline"/>
                <w:lang w:val="en-US" w:eastAsia="zh-CN"/>
              </w:rPr>
            </w:pPr>
          </w:p>
        </w:tc>
        <w:tc>
          <w:tcPr>
            <w:tcW w:w="1099"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提交书面检查，院内通报批评，扣发6个月津贴，学生取消当年度各类奖学金参评资格</w:t>
            </w:r>
          </w:p>
        </w:tc>
        <w:tc>
          <w:tcPr>
            <w:tcW w:w="1085"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提交书面检查，院内通报批评，扣减导师研究生招生名额2人，教职工取消当年度评奖评优资格，取消当年度年终学校学院奖励性绩效津贴</w:t>
            </w:r>
          </w:p>
        </w:tc>
        <w:tc>
          <w:tcPr>
            <w:tcW w:w="991" w:type="pct"/>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扣减当年度学系年终学校奖励性绩效津贴25%，取消学院奖励性绩效津贴，取消当年度学系负责人评奖评优资格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18" w:type="pct"/>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一般实验室安全事故、中等实验室安全事故、严重实验室安全事故</w:t>
            </w:r>
          </w:p>
        </w:tc>
        <w:tc>
          <w:tcPr>
            <w:tcW w:w="4481" w:type="pct"/>
            <w:gridSpan w:val="5"/>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按国家及江苏省的有关法律法规或南京医科大学规章制度执行</w:t>
            </w:r>
          </w:p>
        </w:tc>
      </w:tr>
    </w:tbl>
    <w:p>
      <w:pPr>
        <w:rPr>
          <w:rFonts w:hint="eastAsia" w:ascii="仿宋" w:hAnsi="仿宋" w:eastAsia="仿宋" w:cs="仿宋"/>
          <w:sz w:val="24"/>
          <w:szCs w:val="24"/>
          <w:lang w:val="en-US" w:eastAsia="zh-CN"/>
        </w:rPr>
      </w:pPr>
    </w:p>
    <w:p>
      <w:pPr>
        <w:spacing w:line="360" w:lineRule="auto"/>
        <w:ind w:firstLine="560" w:firstLineChars="200"/>
        <w:rPr>
          <w:rFonts w:hint="eastAsia"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E2F17"/>
    <w:multiLevelType w:val="singleLevel"/>
    <w:tmpl w:val="E3EE2F1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YjExZGE4Mjc3ODA1M2JiNjdlNWJhNGFhMDQ4NDMifQ=="/>
  </w:docVars>
  <w:rsids>
    <w:rsidRoot w:val="00117231"/>
    <w:rsid w:val="0000260A"/>
    <w:rsid w:val="000E1F9C"/>
    <w:rsid w:val="000F5B50"/>
    <w:rsid w:val="00117231"/>
    <w:rsid w:val="001404E7"/>
    <w:rsid w:val="001840E6"/>
    <w:rsid w:val="00191A8E"/>
    <w:rsid w:val="001B376D"/>
    <w:rsid w:val="001C20F9"/>
    <w:rsid w:val="001F59C1"/>
    <w:rsid w:val="00200552"/>
    <w:rsid w:val="002113FA"/>
    <w:rsid w:val="00211D58"/>
    <w:rsid w:val="0021313C"/>
    <w:rsid w:val="00242417"/>
    <w:rsid w:val="00296892"/>
    <w:rsid w:val="002B660F"/>
    <w:rsid w:val="002C06E3"/>
    <w:rsid w:val="002F261A"/>
    <w:rsid w:val="00304190"/>
    <w:rsid w:val="00336748"/>
    <w:rsid w:val="003B429F"/>
    <w:rsid w:val="003D7282"/>
    <w:rsid w:val="003F57DC"/>
    <w:rsid w:val="004618E7"/>
    <w:rsid w:val="00471C52"/>
    <w:rsid w:val="004C46B4"/>
    <w:rsid w:val="004E4D96"/>
    <w:rsid w:val="004F534A"/>
    <w:rsid w:val="004F55BE"/>
    <w:rsid w:val="005059BC"/>
    <w:rsid w:val="00541770"/>
    <w:rsid w:val="005456B2"/>
    <w:rsid w:val="005845F5"/>
    <w:rsid w:val="005B0EFA"/>
    <w:rsid w:val="005C117C"/>
    <w:rsid w:val="005C24DA"/>
    <w:rsid w:val="005E426A"/>
    <w:rsid w:val="00611093"/>
    <w:rsid w:val="006A653E"/>
    <w:rsid w:val="00702337"/>
    <w:rsid w:val="007377BA"/>
    <w:rsid w:val="007446F4"/>
    <w:rsid w:val="007861EB"/>
    <w:rsid w:val="00792383"/>
    <w:rsid w:val="007A0AF6"/>
    <w:rsid w:val="007B62FE"/>
    <w:rsid w:val="007D09AB"/>
    <w:rsid w:val="007D6609"/>
    <w:rsid w:val="00836F46"/>
    <w:rsid w:val="00837746"/>
    <w:rsid w:val="008647A0"/>
    <w:rsid w:val="0087527F"/>
    <w:rsid w:val="008B6B0C"/>
    <w:rsid w:val="00910E8A"/>
    <w:rsid w:val="00943F49"/>
    <w:rsid w:val="0098355E"/>
    <w:rsid w:val="009B2E7F"/>
    <w:rsid w:val="009D7D6B"/>
    <w:rsid w:val="009E5347"/>
    <w:rsid w:val="00A23196"/>
    <w:rsid w:val="00AB2006"/>
    <w:rsid w:val="00AE272C"/>
    <w:rsid w:val="00B17681"/>
    <w:rsid w:val="00B42F41"/>
    <w:rsid w:val="00B84C33"/>
    <w:rsid w:val="00BB357B"/>
    <w:rsid w:val="00BC145B"/>
    <w:rsid w:val="00CA1B9C"/>
    <w:rsid w:val="00CF3FB7"/>
    <w:rsid w:val="00D1703E"/>
    <w:rsid w:val="00D4617F"/>
    <w:rsid w:val="00D51625"/>
    <w:rsid w:val="00D552E7"/>
    <w:rsid w:val="00D7675C"/>
    <w:rsid w:val="00DA71D9"/>
    <w:rsid w:val="00DB4937"/>
    <w:rsid w:val="00DD1312"/>
    <w:rsid w:val="00E02032"/>
    <w:rsid w:val="00E320F9"/>
    <w:rsid w:val="00E631DD"/>
    <w:rsid w:val="00E92D7E"/>
    <w:rsid w:val="00EB3C9E"/>
    <w:rsid w:val="00F7398D"/>
    <w:rsid w:val="00F81199"/>
    <w:rsid w:val="00FA53ED"/>
    <w:rsid w:val="02303AFF"/>
    <w:rsid w:val="02A429BD"/>
    <w:rsid w:val="02CF7A3A"/>
    <w:rsid w:val="02D4450A"/>
    <w:rsid w:val="032C1FD7"/>
    <w:rsid w:val="04CA0FB3"/>
    <w:rsid w:val="04E505CF"/>
    <w:rsid w:val="053C03F6"/>
    <w:rsid w:val="060C64B7"/>
    <w:rsid w:val="06113EC5"/>
    <w:rsid w:val="061207FF"/>
    <w:rsid w:val="06474C6F"/>
    <w:rsid w:val="06606952"/>
    <w:rsid w:val="06695AAF"/>
    <w:rsid w:val="070E7ADD"/>
    <w:rsid w:val="071529CD"/>
    <w:rsid w:val="07295370"/>
    <w:rsid w:val="077B190B"/>
    <w:rsid w:val="07AF3996"/>
    <w:rsid w:val="07B45450"/>
    <w:rsid w:val="07CC1A54"/>
    <w:rsid w:val="07F26DE3"/>
    <w:rsid w:val="0A9B28F7"/>
    <w:rsid w:val="0ACE44D1"/>
    <w:rsid w:val="0B1C29D1"/>
    <w:rsid w:val="0B7C3285"/>
    <w:rsid w:val="0B8E4A40"/>
    <w:rsid w:val="0BB05F2E"/>
    <w:rsid w:val="0BB93035"/>
    <w:rsid w:val="0BE72379"/>
    <w:rsid w:val="0DE344A9"/>
    <w:rsid w:val="0FB75ADD"/>
    <w:rsid w:val="0FC83171"/>
    <w:rsid w:val="0FDC77EA"/>
    <w:rsid w:val="10506C4B"/>
    <w:rsid w:val="10AA4BF9"/>
    <w:rsid w:val="10E932A7"/>
    <w:rsid w:val="114D6333"/>
    <w:rsid w:val="11625DC1"/>
    <w:rsid w:val="119A56B6"/>
    <w:rsid w:val="11AD4E70"/>
    <w:rsid w:val="125B0D67"/>
    <w:rsid w:val="12892707"/>
    <w:rsid w:val="1292377D"/>
    <w:rsid w:val="129C1BFF"/>
    <w:rsid w:val="12D44A81"/>
    <w:rsid w:val="14A51D01"/>
    <w:rsid w:val="16F83FC3"/>
    <w:rsid w:val="173823D1"/>
    <w:rsid w:val="17C8281E"/>
    <w:rsid w:val="1901553B"/>
    <w:rsid w:val="191C1C17"/>
    <w:rsid w:val="193647DC"/>
    <w:rsid w:val="196A4DD7"/>
    <w:rsid w:val="19B54E69"/>
    <w:rsid w:val="19FC3DB8"/>
    <w:rsid w:val="1A1456D8"/>
    <w:rsid w:val="1A1F4C14"/>
    <w:rsid w:val="1A630B4D"/>
    <w:rsid w:val="1A665103"/>
    <w:rsid w:val="1AC92DED"/>
    <w:rsid w:val="1B456E34"/>
    <w:rsid w:val="1BAC0B26"/>
    <w:rsid w:val="1C5D7A0C"/>
    <w:rsid w:val="1C6E6CAC"/>
    <w:rsid w:val="1C894823"/>
    <w:rsid w:val="1D484B29"/>
    <w:rsid w:val="1D6F544B"/>
    <w:rsid w:val="1D7243EE"/>
    <w:rsid w:val="1E616E1A"/>
    <w:rsid w:val="1F5D6C30"/>
    <w:rsid w:val="1F917F09"/>
    <w:rsid w:val="1FAE149F"/>
    <w:rsid w:val="1FF50ED2"/>
    <w:rsid w:val="202D38AF"/>
    <w:rsid w:val="2085054E"/>
    <w:rsid w:val="208F316F"/>
    <w:rsid w:val="20D50E09"/>
    <w:rsid w:val="21703D3E"/>
    <w:rsid w:val="21D818E3"/>
    <w:rsid w:val="22910410"/>
    <w:rsid w:val="238E662C"/>
    <w:rsid w:val="23C40371"/>
    <w:rsid w:val="251D41DD"/>
    <w:rsid w:val="252A2152"/>
    <w:rsid w:val="25481139"/>
    <w:rsid w:val="25BB0A6F"/>
    <w:rsid w:val="267D124A"/>
    <w:rsid w:val="26B83CCD"/>
    <w:rsid w:val="26DB7EAB"/>
    <w:rsid w:val="273475E4"/>
    <w:rsid w:val="273B3040"/>
    <w:rsid w:val="27402BE8"/>
    <w:rsid w:val="278F48E8"/>
    <w:rsid w:val="27AA0124"/>
    <w:rsid w:val="27AA2AAB"/>
    <w:rsid w:val="27C75400"/>
    <w:rsid w:val="28AF28F5"/>
    <w:rsid w:val="28BA7014"/>
    <w:rsid w:val="28F12656"/>
    <w:rsid w:val="29023E15"/>
    <w:rsid w:val="293E3736"/>
    <w:rsid w:val="29A2274B"/>
    <w:rsid w:val="2A05458F"/>
    <w:rsid w:val="2A644AF2"/>
    <w:rsid w:val="2C5F7625"/>
    <w:rsid w:val="2CA10CC9"/>
    <w:rsid w:val="2CAE784F"/>
    <w:rsid w:val="2CC141AA"/>
    <w:rsid w:val="2D6B12CA"/>
    <w:rsid w:val="2D880661"/>
    <w:rsid w:val="30360848"/>
    <w:rsid w:val="306D6808"/>
    <w:rsid w:val="30AC4667"/>
    <w:rsid w:val="317B0F60"/>
    <w:rsid w:val="31FC33CC"/>
    <w:rsid w:val="32F31E83"/>
    <w:rsid w:val="335622D0"/>
    <w:rsid w:val="33F14F1D"/>
    <w:rsid w:val="34063B5D"/>
    <w:rsid w:val="37074CED"/>
    <w:rsid w:val="37EF75DE"/>
    <w:rsid w:val="380D096B"/>
    <w:rsid w:val="38437E59"/>
    <w:rsid w:val="385041ED"/>
    <w:rsid w:val="38515E67"/>
    <w:rsid w:val="385233AE"/>
    <w:rsid w:val="39603D17"/>
    <w:rsid w:val="39810A5F"/>
    <w:rsid w:val="3A242A05"/>
    <w:rsid w:val="3AB14CEA"/>
    <w:rsid w:val="3BBA6B30"/>
    <w:rsid w:val="3BF6D571"/>
    <w:rsid w:val="3C9D021B"/>
    <w:rsid w:val="3CEA6C43"/>
    <w:rsid w:val="3E010FDC"/>
    <w:rsid w:val="3E4615E2"/>
    <w:rsid w:val="3EE576C2"/>
    <w:rsid w:val="3EFD0EAF"/>
    <w:rsid w:val="3F113EC7"/>
    <w:rsid w:val="3F161F71"/>
    <w:rsid w:val="3F5B6E42"/>
    <w:rsid w:val="3FF110C7"/>
    <w:rsid w:val="403221B3"/>
    <w:rsid w:val="4143243C"/>
    <w:rsid w:val="43043235"/>
    <w:rsid w:val="44D766FB"/>
    <w:rsid w:val="45080E8A"/>
    <w:rsid w:val="455570FE"/>
    <w:rsid w:val="459D15D5"/>
    <w:rsid w:val="465D2233"/>
    <w:rsid w:val="46AC0D50"/>
    <w:rsid w:val="46DF70EC"/>
    <w:rsid w:val="479B6BCE"/>
    <w:rsid w:val="47BC448C"/>
    <w:rsid w:val="47D227AD"/>
    <w:rsid w:val="486F624E"/>
    <w:rsid w:val="4933477B"/>
    <w:rsid w:val="4937506D"/>
    <w:rsid w:val="498D4610"/>
    <w:rsid w:val="49B34DC4"/>
    <w:rsid w:val="49FB2932"/>
    <w:rsid w:val="4A007AA5"/>
    <w:rsid w:val="4A17094B"/>
    <w:rsid w:val="4AAE78AB"/>
    <w:rsid w:val="4AC94DC9"/>
    <w:rsid w:val="4AF13523"/>
    <w:rsid w:val="4B3726A8"/>
    <w:rsid w:val="4B4F6B78"/>
    <w:rsid w:val="4BA965D0"/>
    <w:rsid w:val="4BB2235B"/>
    <w:rsid w:val="4BB923CD"/>
    <w:rsid w:val="4C251A45"/>
    <w:rsid w:val="4CE70ADF"/>
    <w:rsid w:val="4D3E597C"/>
    <w:rsid w:val="4D6C7200"/>
    <w:rsid w:val="4D80390E"/>
    <w:rsid w:val="4D910A3B"/>
    <w:rsid w:val="4D935A44"/>
    <w:rsid w:val="4DFA2BB3"/>
    <w:rsid w:val="4F156014"/>
    <w:rsid w:val="4F7E66EC"/>
    <w:rsid w:val="515314C9"/>
    <w:rsid w:val="52225958"/>
    <w:rsid w:val="52B35E29"/>
    <w:rsid w:val="53081779"/>
    <w:rsid w:val="530B204C"/>
    <w:rsid w:val="53242B01"/>
    <w:rsid w:val="53CE04EE"/>
    <w:rsid w:val="53D131AE"/>
    <w:rsid w:val="54C17E31"/>
    <w:rsid w:val="55F572E3"/>
    <w:rsid w:val="567315FF"/>
    <w:rsid w:val="57164F9A"/>
    <w:rsid w:val="57177145"/>
    <w:rsid w:val="578A062C"/>
    <w:rsid w:val="578D44BC"/>
    <w:rsid w:val="5798769D"/>
    <w:rsid w:val="57F750C2"/>
    <w:rsid w:val="587873A1"/>
    <w:rsid w:val="59587520"/>
    <w:rsid w:val="5EBE0D47"/>
    <w:rsid w:val="5FAE5456"/>
    <w:rsid w:val="5FD25F5F"/>
    <w:rsid w:val="601F1491"/>
    <w:rsid w:val="61AA3166"/>
    <w:rsid w:val="61F43181"/>
    <w:rsid w:val="62BA541A"/>
    <w:rsid w:val="63A50847"/>
    <w:rsid w:val="63FD2BFD"/>
    <w:rsid w:val="650859F5"/>
    <w:rsid w:val="66186E7D"/>
    <w:rsid w:val="66252916"/>
    <w:rsid w:val="663C1A94"/>
    <w:rsid w:val="66932A42"/>
    <w:rsid w:val="670614DD"/>
    <w:rsid w:val="67367D9E"/>
    <w:rsid w:val="676E209B"/>
    <w:rsid w:val="678AA027"/>
    <w:rsid w:val="67950B6B"/>
    <w:rsid w:val="67E50B93"/>
    <w:rsid w:val="67F788DD"/>
    <w:rsid w:val="68B70904"/>
    <w:rsid w:val="68CB3962"/>
    <w:rsid w:val="68CF40A6"/>
    <w:rsid w:val="68F55AA4"/>
    <w:rsid w:val="692A64F1"/>
    <w:rsid w:val="699744A7"/>
    <w:rsid w:val="69DB0AC1"/>
    <w:rsid w:val="6A4E7F61"/>
    <w:rsid w:val="6ACD70D8"/>
    <w:rsid w:val="6B297532"/>
    <w:rsid w:val="6B42113A"/>
    <w:rsid w:val="6B9C01B6"/>
    <w:rsid w:val="6C606C10"/>
    <w:rsid w:val="6CD15DD8"/>
    <w:rsid w:val="6D1A4210"/>
    <w:rsid w:val="6D424800"/>
    <w:rsid w:val="6D4318D3"/>
    <w:rsid w:val="6DA00AD4"/>
    <w:rsid w:val="6E4163DD"/>
    <w:rsid w:val="6F237E87"/>
    <w:rsid w:val="6F60051B"/>
    <w:rsid w:val="6FD14B25"/>
    <w:rsid w:val="7014016C"/>
    <w:rsid w:val="7144209A"/>
    <w:rsid w:val="722149BB"/>
    <w:rsid w:val="723914F7"/>
    <w:rsid w:val="72CA397C"/>
    <w:rsid w:val="72D51220"/>
    <w:rsid w:val="73306456"/>
    <w:rsid w:val="735F7F06"/>
    <w:rsid w:val="74FC7535"/>
    <w:rsid w:val="754B452A"/>
    <w:rsid w:val="76742AFE"/>
    <w:rsid w:val="76AB74C5"/>
    <w:rsid w:val="76E4488A"/>
    <w:rsid w:val="775A2B19"/>
    <w:rsid w:val="78020D66"/>
    <w:rsid w:val="785765EB"/>
    <w:rsid w:val="78B73760"/>
    <w:rsid w:val="79072A2D"/>
    <w:rsid w:val="797E79A9"/>
    <w:rsid w:val="7A3F2E97"/>
    <w:rsid w:val="7A594FED"/>
    <w:rsid w:val="7A9002A3"/>
    <w:rsid w:val="7AE71537"/>
    <w:rsid w:val="7BA9149B"/>
    <w:rsid w:val="7BBD60C8"/>
    <w:rsid w:val="7CA37E7A"/>
    <w:rsid w:val="7CDB3F8B"/>
    <w:rsid w:val="7D2F6D1E"/>
    <w:rsid w:val="7D85583D"/>
    <w:rsid w:val="7E0B01EB"/>
    <w:rsid w:val="7E6E2528"/>
    <w:rsid w:val="7E717254"/>
    <w:rsid w:val="7EA96AFF"/>
    <w:rsid w:val="7EC074FC"/>
    <w:rsid w:val="7F6E2B46"/>
    <w:rsid w:val="7F744857"/>
    <w:rsid w:val="7FC44AF6"/>
    <w:rsid w:val="7FD46139"/>
    <w:rsid w:val="E6BDD8A7"/>
    <w:rsid w:val="EB6F8186"/>
    <w:rsid w:val="FB7F8A6F"/>
    <w:rsid w:val="FDBF596C"/>
    <w:rsid w:val="FE5C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批注框文本 Char"/>
    <w:basedOn w:val="7"/>
    <w:link w:val="2"/>
    <w:semiHidden/>
    <w:qFormat/>
    <w:uiPriority w:val="99"/>
    <w:rPr>
      <w:kern w:val="2"/>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1733</Words>
  <Characters>1747</Characters>
  <Lines>14</Lines>
  <Paragraphs>4</Paragraphs>
  <TotalTime>1</TotalTime>
  <ScaleCrop>false</ScaleCrop>
  <LinksUpToDate>false</LinksUpToDate>
  <CharactersWithSpaces>1826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2019-06-05T07:10:00Z</dcterms:created>
  <dc:creator>PC</dc:creator>
  <cp:lastModifiedBy>南京医科大学古香儿</cp:lastModifiedBy>
  <cp:lastPrinted>2023-03-01T02:00:00Z</cp:lastPrinted>
  <dcterms:modified xsi:type="dcterms:W3CDTF">2023-03-30T07:06:39Z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9FE34B1101A24C16B7EC83F2465646C3</vt:lpwstr>
  </property>
</Properties>
</file>